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829" w:rsidRPr="00111829" w:rsidRDefault="00111829" w:rsidP="001118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Профилактика экстремизма среди несовершеннолетних</w:t>
      </w:r>
      <w:bookmarkStart w:id="0" w:name="_GoBack"/>
      <w:bookmarkEnd w:id="0"/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вынужденного притока мигрантов молодежь призвана выступить проводником идеологии толерантности, развития российской культуры и укрепления </w:t>
      </w:r>
      <w:proofErr w:type="spellStart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межпоколенческих</w:t>
      </w:r>
      <w:proofErr w:type="spellEnd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межнациональных отношений. Молодежь должна быть готова к противостоянию политическим манипуляциям и экстремистским призывам.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именно подрастающее поколение России оказалось самой незащищённой в культурном отношении категорией населения, которая находится в своеобразном ценностном и духовном вакууме.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Приходится констатировать тот факт, что наряду с позитивными характеристиками молодого поколения стали проявляться тревожные симптомы социально-политической инфантильности молодежи; утраты национальной культурной идентичности; проявления индивидуализма и эгоцентризма, авторитарной направленности в общении, требования согласия с собственной позицией при игнорировании чужой точки зрения, </w:t>
      </w:r>
      <w:proofErr w:type="spellStart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девиантного</w:t>
      </w:r>
      <w:proofErr w:type="spellEnd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делинквентного</w:t>
      </w:r>
      <w:proofErr w:type="spellEnd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поведения, воинствующего национализма; диверсификация культурных и духовных ценностей, отсутствие у молодых людей жизненных перспектив и перспективы </w:t>
      </w:r>
      <w:proofErr w:type="spellStart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самоактуализации</w:t>
      </w:r>
      <w:proofErr w:type="spellEnd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Наблюдаются факты дезорганизации молодежи, подверженности ее влиянию экстремизма, разрушающего традиционные ценности русской национальной культуры, национальных культур других народов, тенденция роста неформальных молодежных групп и объединений, среди которых особую тревогу вызывают молодежные неформальные объединения экстремистской направленности. Эти объединения способствуют формированию у молодых людей установок, отрицающих многие ценности существующего общества.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 образовательном учреждении особую актуальность приобретает деятельность по профилактике молодежного экстремизма. Эффективность осуществления профилактики экстремизма напрямую зависит от ясного и правильного понимания этого сложного общественного явления. Для понимания необходимо, прежде всего, знать смысл и содержание понятия «экстремизм».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11182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кстремизм</w:t>
      </w: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лат. </w:t>
      </w:r>
      <w:proofErr w:type="spellStart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extremus</w:t>
      </w:r>
      <w:proofErr w:type="spellEnd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приверженность к крайним идеям, взглядам и действиям. Ему присущи насилие или его угроза, однобокость в восприятии проблем и поиске путей их решения, стремлении навязать свои принципы и взгляды, фанатизм, опора на чувства, инстинкты, предрассудки, неспособность или игнорирование толерантности, компромиссов. </w:t>
      </w:r>
      <w:r w:rsidRPr="0011182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11182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Семигин</w:t>
      </w:r>
      <w:proofErr w:type="spellEnd"/>
      <w:r w:rsidRPr="0011182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Г.Ю. Политическая энциклопедия. М., 1999).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«экстремизм», «экстремистская организация», «экстремистские материалы» получили закрепление в ст. 1 Федерального закона от 25.07.2002 г. № 114-ФЗ «О противодействии экстремистской деятельности».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Уголовный кодекс Российской Федерации. под преступлениями экстремистской направленности понимает преступления, совершённые по мотивам политической, </w:t>
      </w: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идеологической, расовой, национальной или </w:t>
      </w:r>
      <w:proofErr w:type="gramStart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религиозной ненависти</w:t>
      </w:r>
      <w:proofErr w:type="gramEnd"/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вражды либо по мотивам ненависти или вражды в отношении какой-либо социальной группы.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Стратегии национальной безопасности Российской Федерации, говорится, что стратегическими целями государственной и общественной безопасности являются защита конституционного строя, суверенитета, государственной и территориальной целостности Российской Федерации, основных прав и свобод человека и гражданина, сохранение гражданского мира, политической и социальной стабильности в обществе, защита населения и территорий от чрезвычайных ситуаций природного и техногенного характера.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достаточно развита система</w:t>
      </w:r>
      <w:r w:rsidRPr="001118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нормативно-правовой базы, </w:t>
      </w: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регламентирующей деятельность по профилактике экстремизма: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Конституция Российской Федерации.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Федеральный закон от 25 июля 2002 года № 114-ФЗ «О противодействии экстремистской деятельности» (в ред. от 23.11.2015 №314-ФЗ).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Указ Президента Российской Федерации от 23 марта 1995 года № 310 «О мерах по обеспечению согласованных действий органов государственной власти в борьбе с проявлениями фашизма и иных форм политического экстремизма в Российской Федерации» (в ред.  Указа Президента РФ от 03.11.2004 № 1392).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4. Уголовный кодекс Российской Федерации (в ред. от 30.12.2015 №441-ФЗ, с изм., внесенными Постановлениями Конституционного Суда РФ от 16.07.2015 №22</w:t>
      </w: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П).</w:t>
      </w:r>
    </w:p>
    <w:p w:rsidR="00111829" w:rsidRPr="00111829" w:rsidRDefault="00111829" w:rsidP="001118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829">
        <w:rPr>
          <w:rFonts w:ascii="Times New Roman" w:eastAsia="Times New Roman" w:hAnsi="Times New Roman" w:cs="Times New Roman"/>
          <w:sz w:val="28"/>
          <w:szCs w:val="28"/>
          <w:lang w:eastAsia="ru-RU"/>
        </w:rPr>
        <w:t>5. «Стратегия национальной безопасности Российской Федерации до 2020 года», утверждённая указом Президента Российской Федерации № 683 от 31 декабря 2015 года.</w:t>
      </w:r>
    </w:p>
    <w:p w:rsidR="004E33BD" w:rsidRPr="00111829" w:rsidRDefault="004E33BD">
      <w:pPr>
        <w:rPr>
          <w:sz w:val="28"/>
          <w:szCs w:val="28"/>
        </w:rPr>
      </w:pPr>
    </w:p>
    <w:sectPr w:rsidR="004E33BD" w:rsidRPr="00111829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829"/>
    <w:rsid w:val="00111829"/>
    <w:rsid w:val="004E33BD"/>
    <w:rsid w:val="006342FB"/>
    <w:rsid w:val="007B7E83"/>
    <w:rsid w:val="00812946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E4B84-D6A1-422C-8669-D5D94B4B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5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2021-04-19T05:49:00Z</dcterms:created>
  <dcterms:modified xsi:type="dcterms:W3CDTF">2021-04-19T05:52:00Z</dcterms:modified>
</cp:coreProperties>
</file>